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Bradlá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TECHNICKÝ LIST 11.05.08 PS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049145" cy="1393190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16" r="-11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Pozorne si prečítajte technický list, aby ste sa oboznámili s pravidlami montáže, bezpečnej prevádzky, údržby, prepravy a skladovania výrobku „Bradlá“. Ďalej len výrobok.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Montáž, demontáž a inštaláciu vykonávajte až po preštudovaní technického listu.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Tento technický list uschovajte počas celej doby používania výrobku.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Výrobca si vyhradzuje právo meniť konštrukciu, vyhotovenie aj technické parametre výrobku pri jeho zdokonaľovaní bez ďalšieho upozornenia na takéto zmeny.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0"/>
          <w:numId w:val="5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URČENIE VÝROBKU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Bradlá sú určené na cvičenie.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je určený na použitie v interiéri.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5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TECHNICKÉ PARAMETRE</w:t>
      </w:r>
    </w:p>
    <w:p>
      <w:pPr>
        <w:pStyle w:val="Normal"/>
        <w:spacing w:lineRule="auto" w:line="36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Tabuľka</w:t>
      </w:r>
      <w:r>
        <w:rPr/>
        <w:t xml:space="preserve"> 1</w:t>
      </w:r>
    </w:p>
    <w:tbl>
      <w:tblPr>
        <w:tblW w:w="62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007"/>
        <w:gridCol w:w="1245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34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Vonkajšie rozmery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Dĺžka</w:t>
            </w:r>
            <w:r>
              <w:rPr>
                <w:rFonts w:cs="Arial" w:ascii="Verdana" w:hAnsi="Verdana"/>
                <w:sz w:val="18"/>
                <w:szCs w:val="20"/>
              </w:rPr>
              <w:t xml:space="preserve">, </w:t>
            </w:r>
            <w:r>
              <w:rPr>
                <w:rFonts w:cs="Arial" w:ascii="Verdana" w:hAnsi="Verdana"/>
                <w:sz w:val="18"/>
                <w:szCs w:val="20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760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Šírka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666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Výška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460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Vzdialenosť medzi rukoväťami, 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550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Priemer priečok na zavesenie, mm (najviac)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38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Hmotnosť brutto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najviac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Maximálna hmotnosť používateľa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Životnosť,</w:t>
            </w:r>
            <w:r>
              <w:rPr>
                <w:rFonts w:cs="Arial" w:ascii="Verdana" w:hAnsi="Verdana"/>
                <w:sz w:val="18"/>
                <w:szCs w:val="18"/>
              </w:rPr>
              <w:t xml:space="preserve">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roky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najmenej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16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475230" cy="1859280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KONŠTRUKCIA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Zloženie výrobku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ind w:end="22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je rozoberateľná rámová konštrukcia z kovových stĺpikov.</w:t>
      </w:r>
    </w:p>
    <w:p>
      <w:pPr>
        <w:pStyle w:val="Normal"/>
        <w:ind w:end="22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1"/>
          <w:numId w:val="1"/>
        </w:numPr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Informácie o použitých materiáloch  </w:t>
      </w:r>
    </w:p>
    <w:p>
      <w:pPr>
        <w:pStyle w:val="Normal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Všetky materiály použité na výrobu dielov výrobku sú schválené na použitie a majú potrebné protokoly z laboratórnych skúšok a odborné posudky vydané akreditovanými laboratóriami.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 xml:space="preserve"> </w:t>
      </w:r>
    </w:p>
    <w:p>
      <w:pPr>
        <w:pStyle w:val="Normal"/>
        <w:numPr>
          <w:ilvl w:val="0"/>
          <w:numId w:val="5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OBSAH BALENIA</w:t>
      </w:r>
    </w:p>
    <w:p>
      <w:pPr>
        <w:pStyle w:val="Normal"/>
        <w:spacing w:lineRule="auto" w:line="36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Tabuľka</w:t>
      </w:r>
      <w:r>
        <w:rPr>
          <w:rFonts w:cs="Arial" w:ascii="Verdana" w:hAnsi="Verdana"/>
          <w:i/>
          <w:sz w:val="16"/>
          <w:szCs w:val="18"/>
        </w:rPr>
        <w:t xml:space="preserve"> </w:t>
      </w:r>
      <w:r>
        <w:rPr/>
        <w:t>2</w:t>
      </w:r>
    </w:p>
    <w:tbl>
      <w:tblPr>
        <w:tblW w:w="771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1250"/>
        <w:gridCol w:w="1437"/>
        <w:gridCol w:w="431"/>
        <w:gridCol w:w="239"/>
        <w:gridCol w:w="422"/>
        <w:gridCol w:w="1420"/>
        <w:gridCol w:w="1497"/>
        <w:gridCol w:w="485"/>
      </w:tblGrid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</w:tr>
      <w:tr>
        <w:trPr>
          <w:trHeight w:val="34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Uholník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10.05.08.01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46366" cy="480688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8" t="-24" r="-18" b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6" cy="480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Spojka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47407" cy="531952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07" cy="531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27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Spojka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10.05.08.02-01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 </w:t>
            </w:r>
            <w:r>
              <w:rPr>
                <w:rFonts w:cs="Arial" w:ascii="Verdana" w:hAnsi="Verdana"/>
                <w:sz w:val="16"/>
                <w:szCs w:val="16"/>
              </w:rPr>
              <w:t>2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 otvormi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54538" cy="465829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538" cy="46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Platnička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10.05.08.001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219710" cy="289560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36" t="-28" r="-36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Chrbtová opierka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05.092.00 В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257810" cy="462915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21" t="-12" r="-21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Opierka predlaktia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ISO</w:t>
            </w:r>
            <w:r>
              <w:rPr>
                <w:rFonts w:cs="Arial" w:ascii="Verdana" w:hAnsi="Verdana"/>
                <w:sz w:val="16"/>
                <w:szCs w:val="16"/>
              </w:rPr>
              <w:t>-05.847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78758" cy="396735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0" t="-29" r="-20" b="-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758" cy="39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Kľúč 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01491" cy="299408"/>
                  <wp:effectExtent l="0" t="0" r="0" b="0"/>
                  <wp:docPr id="10" name="Image10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91" cy="299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71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Bežné náradie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Č.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Názov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Názov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М8-6gх35.56.016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18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 </w:t>
            </w:r>
            <w:r>
              <w:rPr>
                <w:rFonts w:cs="Arial" w:ascii="Verdana" w:hAnsi="Verdana"/>
                <w:sz w:val="16"/>
                <w:szCs w:val="16"/>
              </w:rPr>
              <w:t>А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2 </w:t>
            </w:r>
            <w:r>
              <w:rPr>
                <w:rFonts w:cs="Arial" w:ascii="Verdana" w:hAnsi="Verdana"/>
                <w:sz w:val="16"/>
                <w:szCs w:val="16"/>
              </w:rPr>
              <w:t>М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8-6g</w:t>
            </w:r>
            <w:r>
              <w:rPr>
                <w:rFonts w:cs="Arial" w:ascii="Verdana" w:hAnsi="Verdana"/>
                <w:sz w:val="16"/>
                <w:szCs w:val="16"/>
              </w:rPr>
              <w:t>х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16.56.016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17473-80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5915-70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М8-6H.6.016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11860-85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К40/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26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D</w:t>
            </w:r>
            <w:r>
              <w:rPr>
                <w:rFonts w:cs="Arial" w:ascii="Verdana" w:hAnsi="Verdana"/>
                <w:sz w:val="16"/>
                <w:szCs w:val="16"/>
              </w:rPr>
              <w:t>25/Т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Dekoratívna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71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Dokumentácia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181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Technický list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11.05.08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tabs>
          <w:tab w:val="clear" w:pos="708"/>
          <w:tab w:val="left" w:pos="4550" w:leader="none"/>
        </w:tabs>
        <w:ind w:hanging="720" w:start="720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PREPRAVA A SKLADOVANIE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Výrobok sa prepravuje v originálnom obale výrobcu akýmkoľvek dopravným prostriedkom, ktorý zaručí jeho neporušenosť.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Podmienky skladovania zodpovedajú skupine 2 (C) podľa GOST 15150-69. Do inštalácie do pracovnej polohy skladujte výrobok v originálnom obale výrobcu v suchej miestnosti s prirodzeným vetraním.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LIKVIDÁCIA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Pred odovzdaním výrobku na likvidáciu je potrebné: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rozobrať výrobok v opačnom poradí, ako prebiehala montáž;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roztriediť diely podľa druhu materiálu, z ktorého sú vyrobené.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Výrobok neobsahuje nebezpečné látky. Likvidácia odpadu sa vykonáva podľa požiadaviek SanPiN 2.1.3684-21.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ZÁRUKA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Záručná doba na výrobok je 12 mesiacov od dátumu predaja.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Záruka sa nevzťahuje na výrobky: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poškodením vzniknutým počas prepravy zákazníkom;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poškodením spôsobeným porušením podmienok skladovania, montáže a prevádzky uvedených v tomto technickom liste; 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ktoré nemajú v tomto technickom liste vyplnené záznamy o zabalení, o prevzatí oddelením kontroly kvality a o predaji výrobku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výrobca ručí za spoľahlivosť výrobku za predpokladu, že zákazník dodržiava pravidlá prepravy, skladovania, montáže a prevádzky.</w:t>
        <w:tab/>
        <w:t xml:space="preserve"> 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4"/>
        </w:numPr>
        <w:spacing w:lineRule="auto" w:line="360"/>
        <w:ind w:hanging="284" w:start="426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NÁVOD NA MONTÁŽ</w:t>
      </w:r>
    </w:p>
    <w:p>
      <w:pPr>
        <w:pStyle w:val="Normal"/>
        <w:spacing w:lineRule="auto" w:line="216"/>
        <w:ind w:hanging="283" w:start="567" w:end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8.1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Obmedzenia použitia.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K výrobku musí byť zabezpečený voľný prístup.</w:t>
      </w:r>
    </w:p>
    <w:p>
      <w:pPr>
        <w:pStyle w:val="Normal"/>
        <w:spacing w:lineRule="auto" w:line="216"/>
        <w:ind w:hanging="425" w:start="709" w:end="0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</w:rPr>
        <w:t>8.2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Príprava na montáž</w:t>
      </w:r>
    </w:p>
    <w:p>
      <w:pPr>
        <w:pStyle w:val="Normal"/>
        <w:spacing w:lineRule="auto" w:line="216"/>
        <w:ind w:start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vybaľte a jednotlivé diely uložte na vopred pripravenú plochu. Skontrolujte, či obsah dodávky zodpovedá technickému listu vášho výrobku.</w:t>
      </w:r>
    </w:p>
    <w:p>
      <w:pPr>
        <w:pStyle w:val="Normal"/>
        <w:spacing w:lineRule="auto" w:line="216"/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8.3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Bezpečnostné opatrenia.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Prítomnosť detí pri montáži výrobku a ich účasť na montáži sú zakázané.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montujte postupne podľa montážneho návodu. </w:t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>8.4</w:t>
        <w:tab/>
        <w:t xml:space="preserve">Postup montáže a inštalácie.</w:t>
      </w:r>
    </w:p>
    <w:p>
      <w:pPr>
        <w:pStyle w:val="Normal"/>
        <w:spacing w:lineRule="auto" w:line="216"/>
        <w:ind w:hanging="709" w:start="709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8.4.1</w:t>
        <w:tab/>
        <w:t xml:space="preserve">Zmontujte uholníky so spojkami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ab/>
        <w:t xml:space="preserve">1. Na uholníky nasaďte krytky;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ab/>
        <w:t xml:space="preserve">2. Zmontujte uholníky (poz. 1) so spojkami (poz. 2 a poz. 3).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2830830" cy="2352040"/>
            <wp:effectExtent l="0" t="0" r="0" b="0"/>
            <wp:docPr id="11" name="Image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.1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8.4.2 Namontujte chrbtovú opierku a opierky predlaktia: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ab/>
        <w:t xml:space="preserve">1. Osaďte platničku (poz. 4)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ab/>
        <w:t xml:space="preserve">2. Namontujte chrbtovú opierku (poz. 5) a opierky predlaktia (poz. 6)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622800" cy="2349500"/>
            <wp:effectExtent l="0" t="0" r="0" b="0"/>
            <wp:docPr id="12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" t="-9" r="-4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.2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ind w:start="862" w:end="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numPr>
          <w:ilvl w:val="0"/>
          <w:numId w:val="4"/>
        </w:numPr>
        <w:spacing w:lineRule="auto" w:line="360"/>
        <w:ind w:hanging="284" w:start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NA BEZPEČNÚ PREVÁDZKU</w:t>
      </w:r>
    </w:p>
    <w:p>
      <w:pPr>
        <w:pStyle w:val="Normal"/>
        <w:spacing w:lineRule="auto" w:line="216"/>
        <w:ind w:hanging="142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9.1</w:t>
        <w:tab/>
        <w:t xml:space="preserve">Výrobok je určený pre dospelých a deti od 14 rokov.</w:t>
      </w:r>
    </w:p>
    <w:p>
      <w:pPr>
        <w:pStyle w:val="Normal"/>
        <w:spacing w:lineRule="auto" w:line="216"/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9.2</w:t>
        <w:tab/>
        <w:t xml:space="preserve">Maximálna hmotnosť používateľa je 120 kg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4"/>
        </w:numPr>
        <w:ind w:hanging="0" w:start="0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NA KONTROLU PRED </w:t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POUŽITÍM </w:t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Pred použitím výrobku vykonajte tieto úkony: </w:t>
      </w:r>
    </w:p>
    <w:p>
      <w:pPr>
        <w:pStyle w:val="Normal"/>
        <w:spacing w:lineRule="auto" w:line="216"/>
        <w:ind w:firstLine="284" w:start="142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Vizuálna kontrola výrobku;</w:t>
      </w:r>
    </w:p>
    <w:p>
      <w:pPr>
        <w:pStyle w:val="Normal"/>
        <w:spacing w:lineRule="auto" w:line="216"/>
        <w:ind w:firstLine="284" w:start="142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Kontrola celistvosti konštrukcie: skontrolujte, či sú namontované všetky časti výrobku.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4"/>
        </w:numPr>
        <w:spacing w:lineRule="auto" w:line="216"/>
        <w:ind w:hanging="0" w:start="284" w:end="0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POKYNY NA KONTROLU A ÚDRŽBU </w:t>
      </w:r>
    </w:p>
    <w:p>
      <w:pPr>
        <w:pStyle w:val="Normal"/>
        <w:ind w:start="284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11.1</w:t>
        <w:tab/>
        <w:t xml:space="preserve">Pred každým použitím výrobku vykonajte vizuálnu kontrolu:</w:t>
      </w:r>
    </w:p>
    <w:p>
      <w:pPr>
        <w:pStyle w:val="Normal"/>
        <w:numPr>
          <w:ilvl w:val="0"/>
          <w:numId w:val="2"/>
        </w:numPr>
        <w:ind w:hanging="283" w:start="709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 upevňovacie body. Ak sú uvoľnené, dotiahnite ich bežným náradím. </w:t>
      </w:r>
    </w:p>
    <w:p>
      <w:pPr>
        <w:pStyle w:val="Normal"/>
        <w:numPr>
          <w:ilvl w:val="0"/>
          <w:numId w:val="2"/>
        </w:numPr>
        <w:ind w:hanging="283" w:start="709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Skontrolujte, či sú na spojoch nasadené plastové ochranné krytky;</w:t>
      </w:r>
    </w:p>
    <w:p>
      <w:pPr>
        <w:pStyle w:val="Normal"/>
        <w:ind w:start="284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11.2</w:t>
        <w:tab/>
        <w:t xml:space="preserve">Raz mesačne vykonajte funkčnú kontrolu. Skontrolujte, či je výrobok pevne osadený a upevňovacie body dotiahnuté. Skontrolujte dotiahnutie všetkých spojovacích prvkov a skrutkových spojov. </w:t>
      </w:r>
    </w:p>
    <w:p>
      <w:pPr>
        <w:pStyle w:val="Normal"/>
        <w:ind w:start="284" w:end="38"/>
        <w:jc w:val="both"/>
        <w:rPr/>
      </w:pPr>
      <w:r>
        <w:rPr>
          <w:rFonts w:cs="Arial" w:ascii="Verdana" w:hAnsi="Verdana"/>
          <w:sz w:val="18"/>
          <w:szCs w:val="18"/>
        </w:rPr>
        <w:t>11.3</w:t>
        <w:tab/>
      </w:r>
      <w:r>
        <w:rPr>
          <w:rFonts w:cs="Arial" w:ascii="Verdana" w:hAnsi="Verdana"/>
          <w:sz w:val="18"/>
          <w:szCs w:val="18"/>
          <w:lang w:val="en-US"/>
        </w:rPr>
        <w:t xml:space="preserve">Raz ročne vykonajte základnú kontrolu.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Skontrolujte, či kovové časti nie sú skorodované;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Posúďte vplyv vykonanej opravy na bezpečnosť zariadenia.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.</w:t>
      </w:r>
    </w:p>
    <w:p>
      <w:pPr>
        <w:pStyle w:val="Normal"/>
        <w:ind w:firstLine="187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firstLine="45" w:start="142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Všetky poškodené diely vymeňte za rovnocenné diely od výrobcu. </w:t>
      </w:r>
    </w:p>
    <w:p>
      <w:pPr>
        <w:pStyle w:val="Normal"/>
        <w:ind w:firstLine="45" w:start="142" w:end="38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Výroba a výmena dielov používateľom 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zakázaná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p>
      <w:pPr>
        <w:pStyle w:val="Normal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sectPr>
      <w:footerReference w:type="default" r:id="rId14"/>
      <w:footerReference w:type="first" r:id="rId15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10.18.2022</w:t>
    </w:r>
    <w:r>
      <mc:AlternateContent>
        <mc:Choice Requires="wps">
          <w:drawing>
            <wp:anchor behindDoc="0" distT="0" distB="0" distL="0" distR="0" simplePos="0" locked="0" layoutInCell="0" allowOverlap="1" relativeHeight="1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6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6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5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862"/>
        </w:tabs>
        <w:ind w:start="862" w:hanging="720"/>
      </w:pPr>
      <w:rPr>
        <w:sz w:val="18"/>
        <w:szCs w:val="18"/>
      </w:rPr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>
      <w:b w:val="false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b/>
    </w:rPr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>
      <w:sz w:val="18"/>
      <w:szCs w:val="18"/>
    </w:rPr>
  </w:style>
  <w:style w:type="character" w:styleId="WW8Num15z3">
    <w:name w:val="WW8Num15z3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>
      <w:b w:val="false"/>
    </w:rPr>
  </w:style>
  <w:style w:type="character" w:styleId="WW8Num17z2">
    <w:name w:val="WW8Num17z2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b w:val="false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2025-11-21T18:46:00Z</dcterms:modified>
  <cp:revision>40</cp:revision>
  <dc:subject/>
  <dc:title>ЗАО «ЗАВОД ИГРОВОГО СПОРТИВНОГО ОБОРУДОВАНИЯ»</dc:title>
</cp:coreProperties>
</file>